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DB571A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6E47F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6E47F5" w:rsidRDefault="006E47F5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DB571A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641A8F" w:rsidRPr="00481165">
        <w:rPr>
          <w:rFonts w:ascii="Times New Roman" w:hAnsi="Times New Roman"/>
          <w:b/>
          <w:color w:val="000000" w:themeColor="text1"/>
          <w:sz w:val="32"/>
          <w:szCs w:val="32"/>
        </w:rPr>
        <w:t>Zhotovení PD</w:t>
      </w:r>
      <w:r w:rsidR="00641A8F">
        <w:rPr>
          <w:rFonts w:ascii="Times New Roman" w:hAnsi="Times New Roman"/>
          <w:b/>
          <w:color w:val="000000" w:themeColor="text1"/>
          <w:sz w:val="32"/>
          <w:szCs w:val="32"/>
        </w:rPr>
        <w:t xml:space="preserve"> rekonstrukce komunikace Husova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E74E5A" w:rsidRDefault="00E74E5A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42E7" w:rsidRDefault="008C5D07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„</w:t>
      </w:r>
      <w:r w:rsidR="00641A8F" w:rsidRPr="00481165">
        <w:rPr>
          <w:rFonts w:ascii="Times New Roman" w:hAnsi="Times New Roman"/>
          <w:b/>
          <w:color w:val="000000" w:themeColor="text1"/>
          <w:sz w:val="32"/>
          <w:szCs w:val="32"/>
        </w:rPr>
        <w:t>Zhotovení PD</w:t>
      </w:r>
      <w:r w:rsidR="00641A8F">
        <w:rPr>
          <w:rFonts w:ascii="Times New Roman" w:hAnsi="Times New Roman"/>
          <w:b/>
          <w:color w:val="000000" w:themeColor="text1"/>
          <w:sz w:val="32"/>
          <w:szCs w:val="32"/>
        </w:rPr>
        <w:t xml:space="preserve"> rekonstrukce komunikace Husova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“</w:t>
      </w:r>
    </w:p>
    <w:p w:rsidR="00603710" w:rsidRDefault="00603710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74E5A" w:rsidRDefault="00E74E5A" w:rsidP="00B37F74">
      <w:pPr>
        <w:keepNext/>
        <w:spacing w:line="240" w:lineRule="auto"/>
        <w:jc w:val="center"/>
        <w:outlineLvl w:val="0"/>
      </w:pPr>
    </w:p>
    <w:p w:rsidR="000940E9" w:rsidRDefault="00E74E5A" w:rsidP="00E74E5A">
      <w:pPr>
        <w:pStyle w:val="Titulek"/>
        <w:jc w:val="both"/>
        <w:rPr>
          <w:noProof/>
        </w:rPr>
      </w:pPr>
      <w:r>
        <w:t xml:space="preserve">Obrázek </w:t>
      </w:r>
      <w:fldSimple w:instr=" SEQ Obrázek \* ARABIC ">
        <w:r w:rsidR="00821893">
          <w:rPr>
            <w:noProof/>
          </w:rPr>
          <w:t>1</w:t>
        </w:r>
      </w:fldSimple>
    </w:p>
    <w:p w:rsidR="00821893" w:rsidRDefault="00B72B10" w:rsidP="00821893">
      <w:pPr>
        <w:keepNext/>
      </w:pPr>
      <w:r>
        <w:rPr>
          <w:noProof/>
          <w:lang w:eastAsia="cs-CZ"/>
        </w:rPr>
        <w:pict>
          <v:oval id="_x0000_s1048" style="position:absolute;margin-left:180.85pt;margin-top:134.45pt;width:33.55pt;height:75.6pt;rotation:-22566981fd;z-index:251663360" fillcolor="#0070c0" strokecolor="#1f497d [3215]" strokeweight="3pt">
            <v:fill opacity="19661f"/>
            <v:shadow on="t" type="perspective" color="#3f3151 [1607]" opacity=".5" offset="1pt" offset2="-1pt"/>
          </v:oval>
        </w:pict>
      </w:r>
      <w:r w:rsidR="008F5CCC">
        <w:rPr>
          <w:noProof/>
          <w:lang w:eastAsia="cs-CZ"/>
        </w:rPr>
        <w:drawing>
          <wp:inline distT="0" distB="0" distL="0" distR="0" wp14:anchorId="78AC166A" wp14:editId="7CE4D385">
            <wp:extent cx="5759450" cy="3590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893" w:rsidRPr="00821893" w:rsidRDefault="00821893" w:rsidP="00821893">
      <w:pPr>
        <w:pStyle w:val="Titulek"/>
      </w:pPr>
      <w:r>
        <w:t xml:space="preserve">Obrázek </w:t>
      </w:r>
      <w:r w:rsidR="00B72B10">
        <w:fldChar w:fldCharType="begin"/>
      </w:r>
      <w:r w:rsidR="00B72B10">
        <w:instrText xml:space="preserve"> SEQ Obrázek \* ARABIC </w:instrText>
      </w:r>
      <w:r w:rsidR="00B72B10">
        <w:fldChar w:fldCharType="separate"/>
      </w:r>
      <w:r>
        <w:rPr>
          <w:noProof/>
        </w:rPr>
        <w:t>2</w:t>
      </w:r>
      <w:r w:rsidR="00B72B10">
        <w:rPr>
          <w:noProof/>
        </w:rPr>
        <w:fldChar w:fldCharType="end"/>
      </w:r>
    </w:p>
    <w:p w:rsidR="00DF0CD3" w:rsidRDefault="008C5D07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zakázky je zhotovení projektové dokumentace</w:t>
      </w:r>
      <w:r w:rsidR="00CC24C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 všech potřebných stupních (DÚR, DSP+DPS)</w:t>
      </w:r>
      <w:r w:rsidR="00CC24C2">
        <w:rPr>
          <w:rFonts w:ascii="Times New Roman" w:hAnsi="Times New Roman"/>
          <w:sz w:val="24"/>
          <w:szCs w:val="24"/>
        </w:rPr>
        <w:t>,</w:t>
      </w:r>
      <w:r w:rsidR="00DF0CD3">
        <w:rPr>
          <w:rFonts w:ascii="Times New Roman" w:hAnsi="Times New Roman"/>
          <w:sz w:val="24"/>
          <w:szCs w:val="24"/>
        </w:rPr>
        <w:t xml:space="preserve"> k plánované rekonstrukci ulice Husov</w:t>
      </w:r>
      <w:r w:rsidR="00B72B10">
        <w:rPr>
          <w:rFonts w:ascii="Times New Roman" w:hAnsi="Times New Roman"/>
          <w:sz w:val="24"/>
          <w:szCs w:val="24"/>
        </w:rPr>
        <w:t>y</w:t>
      </w:r>
      <w:bookmarkStart w:id="0" w:name="_GoBack"/>
      <w:bookmarkEnd w:id="0"/>
      <w:r w:rsidR="00DF0CD3">
        <w:rPr>
          <w:rFonts w:ascii="Times New Roman" w:hAnsi="Times New Roman"/>
          <w:sz w:val="24"/>
          <w:szCs w:val="24"/>
        </w:rPr>
        <w:t xml:space="preserve"> ve výše znázorněném rozsahu. Komunikace bude rekonstruována v celém prostoru s důrazem na vytvoření co největšího množství parkovacích míst. Řešení veřejného osvětlení není předmětem této zakázky.</w:t>
      </w:r>
    </w:p>
    <w:p w:rsidR="00DF0CD3" w:rsidRDefault="00CC24C2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Rozpočtová část dokumentace ve stupni DPS bude obsahovat dva samostatné rozpočty. První bude pokrývat rekonstrukci hlavního dopravního prostoru, který je v majetku Pardubického kraje a druhý vedlejší dopravní prostor v majetku zadavatele.</w:t>
      </w:r>
    </w:p>
    <w:p w:rsidR="008B3EDD" w:rsidRDefault="008C5D07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Projektová dokumentace bude ve všech</w:t>
      </w:r>
      <w:r w:rsidR="00DF0CD3">
        <w:rPr>
          <w:rFonts w:ascii="Times New Roman" w:hAnsi="Times New Roman"/>
          <w:sz w:val="24"/>
          <w:szCs w:val="24"/>
        </w:rPr>
        <w:t xml:space="preserve"> stupních provedena v rozsahu a </w:t>
      </w:r>
      <w:r>
        <w:rPr>
          <w:rFonts w:ascii="Times New Roman" w:hAnsi="Times New Roman"/>
          <w:sz w:val="24"/>
          <w:szCs w:val="24"/>
        </w:rPr>
        <w:t xml:space="preserve">podle </w:t>
      </w:r>
      <w:r w:rsidR="00CC24C2">
        <w:rPr>
          <w:rFonts w:ascii="Times New Roman" w:hAnsi="Times New Roman"/>
          <w:sz w:val="24"/>
          <w:szCs w:val="24"/>
        </w:rPr>
        <w:t>zák. č. </w:t>
      </w:r>
      <w:r w:rsidRPr="008C5D07">
        <w:rPr>
          <w:rFonts w:ascii="Times New Roman" w:hAnsi="Times New Roman"/>
          <w:sz w:val="24"/>
          <w:szCs w:val="24"/>
        </w:rPr>
        <w:t xml:space="preserve">183/2006 Sb., o územním plánování a stavebním řádu, ve znění pozdějších předpisů, </w:t>
      </w:r>
      <w:proofErr w:type="spellStart"/>
      <w:r w:rsidRPr="008C5D07">
        <w:rPr>
          <w:rFonts w:ascii="Times New Roman" w:hAnsi="Times New Roman"/>
          <w:sz w:val="24"/>
          <w:szCs w:val="24"/>
        </w:rPr>
        <w:t>vyhl</w:t>
      </w:r>
      <w:proofErr w:type="spellEnd"/>
      <w:r w:rsidRPr="008C5D07">
        <w:rPr>
          <w:rFonts w:ascii="Times New Roman" w:hAnsi="Times New Roman"/>
          <w:sz w:val="24"/>
          <w:szCs w:val="24"/>
        </w:rPr>
        <w:t>. č. 499/2006 Sb., o dokumentaci staveb, ve znění pozdějších předpisů</w:t>
      </w:r>
      <w:r>
        <w:rPr>
          <w:rFonts w:ascii="Times New Roman" w:hAnsi="Times New Roman"/>
          <w:sz w:val="24"/>
          <w:szCs w:val="24"/>
        </w:rPr>
        <w:t xml:space="preserve"> a</w:t>
      </w:r>
      <w:r w:rsidR="00DF0CD3">
        <w:rPr>
          <w:rFonts w:ascii="Times New Roman" w:hAnsi="Times New Roman"/>
          <w:sz w:val="24"/>
          <w:szCs w:val="24"/>
        </w:rPr>
        <w:t> </w:t>
      </w:r>
      <w:proofErr w:type="spellStart"/>
      <w:r w:rsidR="00B24A77">
        <w:rPr>
          <w:rFonts w:ascii="Times New Roman" w:hAnsi="Times New Roman"/>
          <w:sz w:val="24"/>
          <w:szCs w:val="24"/>
        </w:rPr>
        <w:t>vyhl</w:t>
      </w:r>
      <w:proofErr w:type="spellEnd"/>
      <w:r w:rsidR="00B24A77">
        <w:rPr>
          <w:rFonts w:ascii="Times New Roman" w:hAnsi="Times New Roman"/>
          <w:sz w:val="24"/>
          <w:szCs w:val="24"/>
        </w:rPr>
        <w:t>. 146/2008 Sb., o </w:t>
      </w:r>
      <w:r w:rsidRPr="008C5D07">
        <w:rPr>
          <w:rFonts w:ascii="Times New Roman" w:hAnsi="Times New Roman"/>
          <w:sz w:val="24"/>
          <w:szCs w:val="24"/>
        </w:rPr>
        <w:t>rozsahu projektové dokumentace dopravních staveb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F1B16" w:rsidRDefault="00FF1B16" w:rsidP="008C5D0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391A" w:rsidRDefault="009E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91A" w:rsidRPr="00C438C4" w:rsidRDefault="009E391A" w:rsidP="009E391A">
      <w:pPr>
        <w:pStyle w:val="Titulek"/>
        <w:keepNext/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</w:pP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lastRenderedPageBreak/>
        <w:t xml:space="preserve">Tabulka 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begin"/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instrText xml:space="preserve"> SEQ Tabulka \* ARABIC </w:instrTex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separate"/>
      </w:r>
      <w:r w:rsidR="00946C6A">
        <w:rPr>
          <w:rFonts w:ascii="Times New Roman" w:eastAsiaTheme="minorEastAsia" w:hAnsi="Times New Roman" w:cstheme="minorBidi"/>
          <w:b w:val="0"/>
          <w:bCs w:val="0"/>
          <w:noProof/>
          <w:color w:val="000000" w:themeColor="text1"/>
        </w:rPr>
        <w:t>1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2298"/>
      </w:tblGrid>
      <w:tr w:rsidR="009E391A" w:rsidTr="008C5D07">
        <w:trPr>
          <w:trHeight w:val="706"/>
        </w:trPr>
        <w:tc>
          <w:tcPr>
            <w:tcW w:w="9210" w:type="dxa"/>
            <w:gridSpan w:val="4"/>
            <w:vAlign w:val="center"/>
          </w:tcPr>
          <w:p w:rsidR="009E391A" w:rsidRPr="009264AC" w:rsidRDefault="00B24A77" w:rsidP="008C5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16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Zhotovení PD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 rekonstrukce komunikace Husova</w:t>
            </w: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Název položky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Hodnota DPH</w:t>
            </w:r>
          </w:p>
        </w:tc>
        <w:tc>
          <w:tcPr>
            <w:tcW w:w="2298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včetně DPH</w:t>
            </w:r>
          </w:p>
        </w:tc>
      </w:tr>
      <w:tr w:rsidR="009E391A" w:rsidTr="00B047EC">
        <w:trPr>
          <w:trHeight w:val="772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B24A77" w:rsidP="00360A22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4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Zhotovení PD rekonstrukce komunikace Husova</w:t>
            </w:r>
          </w:p>
        </w:tc>
        <w:tc>
          <w:tcPr>
            <w:tcW w:w="1842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360A22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Autorský dozor v rozsahu 10 hodin</w:t>
            </w:r>
          </w:p>
        </w:tc>
        <w:tc>
          <w:tcPr>
            <w:tcW w:w="1842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celkem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91A" w:rsidRDefault="009E391A" w:rsidP="009E391A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391A" w:rsidRDefault="00C37083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nepřiměřeně nízké ceny na jakékoli položce zadavatel nabídku bez dalšího vyloučí. O tomto bude uchazeč písemně info</w:t>
      </w:r>
      <w:r w:rsidR="00060D5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mován.</w:t>
      </w:r>
    </w:p>
    <w:sectPr w:rsidR="009E391A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88" w:rsidRDefault="00643088" w:rsidP="004E551C">
      <w:pPr>
        <w:spacing w:after="0" w:line="240" w:lineRule="auto"/>
      </w:pPr>
      <w:r>
        <w:separator/>
      </w:r>
    </w:p>
  </w:endnote>
  <w:endnote w:type="continuationSeparator" w:id="0">
    <w:p w:rsidR="00643088" w:rsidRDefault="00643088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88" w:rsidRDefault="00643088" w:rsidP="004E551C">
      <w:pPr>
        <w:spacing w:after="0" w:line="240" w:lineRule="auto"/>
      </w:pPr>
      <w:r>
        <w:separator/>
      </w:r>
    </w:p>
  </w:footnote>
  <w:footnote w:type="continuationSeparator" w:id="0">
    <w:p w:rsidR="00643088" w:rsidRDefault="00643088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5A" w:rsidRPr="004D2C6D" w:rsidRDefault="00E74E5A" w:rsidP="00E74E5A">
    <w:pPr>
      <w:pStyle w:val="Nzev"/>
    </w:pPr>
    <w:r w:rsidRPr="004D2C6D">
      <w:t>Město Holice</w:t>
    </w:r>
  </w:p>
  <w:p w:rsidR="00E74E5A" w:rsidRPr="004D2C6D" w:rsidRDefault="00DF3710" w:rsidP="00DF3710">
    <w:pPr>
      <w:pStyle w:val="Nzev"/>
      <w:tabs>
        <w:tab w:val="center" w:pos="4535"/>
        <w:tab w:val="left" w:pos="6243"/>
      </w:tabs>
      <w:jc w:val="left"/>
      <w:rPr>
        <w:b w:val="0"/>
        <w:bCs w:val="0"/>
        <w:sz w:val="24"/>
      </w:rPr>
    </w:pPr>
    <w:r>
      <w:rPr>
        <w:b w:val="0"/>
        <w:bCs w:val="0"/>
        <w:sz w:val="24"/>
      </w:rPr>
      <w:tab/>
    </w:r>
    <w:r w:rsidR="00E74E5A" w:rsidRPr="004D2C6D">
      <w:rPr>
        <w:b w:val="0"/>
        <w:bCs w:val="0"/>
        <w:sz w:val="24"/>
      </w:rPr>
      <w:t>Holubova 1, 534 14 Holice</w:t>
    </w:r>
    <w:r>
      <w:rPr>
        <w:b w:val="0"/>
        <w:bCs w:val="0"/>
        <w:sz w:val="24"/>
      </w:rPr>
      <w:tab/>
    </w:r>
  </w:p>
  <w:p w:rsidR="00E74E5A" w:rsidRPr="004D2C6D" w:rsidRDefault="00E74E5A" w:rsidP="00E74E5A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 fillcolor="none [3207]" strokecolor="none [3041]">
      <v:fill color="none [3207]"/>
      <v:stroke color="none [3041]" weight="3pt"/>
      <v:shadow on="t" type="perspective" color="none [1607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60D5A"/>
    <w:rsid w:val="000615FE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5590"/>
    <w:rsid w:val="000D6362"/>
    <w:rsid w:val="000D6E13"/>
    <w:rsid w:val="000E3F2B"/>
    <w:rsid w:val="000F17D0"/>
    <w:rsid w:val="000F52AE"/>
    <w:rsid w:val="001202D6"/>
    <w:rsid w:val="00122A61"/>
    <w:rsid w:val="0013449C"/>
    <w:rsid w:val="001441A3"/>
    <w:rsid w:val="001525B2"/>
    <w:rsid w:val="00154DAC"/>
    <w:rsid w:val="00161AFE"/>
    <w:rsid w:val="0017196A"/>
    <w:rsid w:val="00173835"/>
    <w:rsid w:val="00174378"/>
    <w:rsid w:val="00191FCC"/>
    <w:rsid w:val="00194AD1"/>
    <w:rsid w:val="001974D3"/>
    <w:rsid w:val="001A0747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0A22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A4F"/>
    <w:rsid w:val="003D71D2"/>
    <w:rsid w:val="003E021C"/>
    <w:rsid w:val="003E1919"/>
    <w:rsid w:val="003E38D9"/>
    <w:rsid w:val="003E4E56"/>
    <w:rsid w:val="003E758D"/>
    <w:rsid w:val="003F5123"/>
    <w:rsid w:val="00406E13"/>
    <w:rsid w:val="00423F9C"/>
    <w:rsid w:val="0043179E"/>
    <w:rsid w:val="00437132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44A1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BD1"/>
    <w:rsid w:val="004E4C38"/>
    <w:rsid w:val="004E5396"/>
    <w:rsid w:val="004E551C"/>
    <w:rsid w:val="004F320C"/>
    <w:rsid w:val="00505DDB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570B"/>
    <w:rsid w:val="00577CB2"/>
    <w:rsid w:val="00580513"/>
    <w:rsid w:val="00585956"/>
    <w:rsid w:val="00586080"/>
    <w:rsid w:val="0059437E"/>
    <w:rsid w:val="0059575C"/>
    <w:rsid w:val="005A47C0"/>
    <w:rsid w:val="005A4D00"/>
    <w:rsid w:val="005A5815"/>
    <w:rsid w:val="005B542E"/>
    <w:rsid w:val="005C514D"/>
    <w:rsid w:val="005C7928"/>
    <w:rsid w:val="005D1B49"/>
    <w:rsid w:val="005F20CD"/>
    <w:rsid w:val="00601AB5"/>
    <w:rsid w:val="00603710"/>
    <w:rsid w:val="00607C8F"/>
    <w:rsid w:val="00613CB8"/>
    <w:rsid w:val="00634B76"/>
    <w:rsid w:val="0064049E"/>
    <w:rsid w:val="00640DC7"/>
    <w:rsid w:val="00641A8F"/>
    <w:rsid w:val="00643088"/>
    <w:rsid w:val="00645409"/>
    <w:rsid w:val="00645D17"/>
    <w:rsid w:val="006462FB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47F5"/>
    <w:rsid w:val="006E6807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845E2"/>
    <w:rsid w:val="00784BAA"/>
    <w:rsid w:val="00785D46"/>
    <w:rsid w:val="0079307C"/>
    <w:rsid w:val="007A37B6"/>
    <w:rsid w:val="007B15C7"/>
    <w:rsid w:val="007B2C1B"/>
    <w:rsid w:val="007B5ED2"/>
    <w:rsid w:val="007B60C5"/>
    <w:rsid w:val="007B76E4"/>
    <w:rsid w:val="007D1226"/>
    <w:rsid w:val="007D392A"/>
    <w:rsid w:val="007D703E"/>
    <w:rsid w:val="007D7D23"/>
    <w:rsid w:val="0080576A"/>
    <w:rsid w:val="008207E9"/>
    <w:rsid w:val="00821893"/>
    <w:rsid w:val="00824A43"/>
    <w:rsid w:val="0082548D"/>
    <w:rsid w:val="00825D01"/>
    <w:rsid w:val="00825FE5"/>
    <w:rsid w:val="008277CC"/>
    <w:rsid w:val="00827DA0"/>
    <w:rsid w:val="00830125"/>
    <w:rsid w:val="00834B6B"/>
    <w:rsid w:val="008634B3"/>
    <w:rsid w:val="00866B61"/>
    <w:rsid w:val="008701F2"/>
    <w:rsid w:val="008740AF"/>
    <w:rsid w:val="008860EA"/>
    <w:rsid w:val="00892625"/>
    <w:rsid w:val="008958DF"/>
    <w:rsid w:val="008A2862"/>
    <w:rsid w:val="008A5A52"/>
    <w:rsid w:val="008A6835"/>
    <w:rsid w:val="008B3073"/>
    <w:rsid w:val="008B3EDD"/>
    <w:rsid w:val="008B726C"/>
    <w:rsid w:val="008B7E2E"/>
    <w:rsid w:val="008C35F5"/>
    <w:rsid w:val="008C4F9C"/>
    <w:rsid w:val="008C5D07"/>
    <w:rsid w:val="008C779B"/>
    <w:rsid w:val="008E55DA"/>
    <w:rsid w:val="008E6594"/>
    <w:rsid w:val="008F5CCC"/>
    <w:rsid w:val="009170D8"/>
    <w:rsid w:val="00924AC3"/>
    <w:rsid w:val="009264AC"/>
    <w:rsid w:val="00937053"/>
    <w:rsid w:val="00945672"/>
    <w:rsid w:val="00946C6A"/>
    <w:rsid w:val="00967F73"/>
    <w:rsid w:val="00985D72"/>
    <w:rsid w:val="009863CA"/>
    <w:rsid w:val="00991ED9"/>
    <w:rsid w:val="00995A41"/>
    <w:rsid w:val="009A13D3"/>
    <w:rsid w:val="009A1C1C"/>
    <w:rsid w:val="009A3058"/>
    <w:rsid w:val="009B39F7"/>
    <w:rsid w:val="009C0FB3"/>
    <w:rsid w:val="009C1D96"/>
    <w:rsid w:val="009C2C0A"/>
    <w:rsid w:val="009C2D86"/>
    <w:rsid w:val="009C3ECA"/>
    <w:rsid w:val="009C562C"/>
    <w:rsid w:val="009C6470"/>
    <w:rsid w:val="009D73E3"/>
    <w:rsid w:val="009E16C4"/>
    <w:rsid w:val="009E2544"/>
    <w:rsid w:val="009E391A"/>
    <w:rsid w:val="009E638C"/>
    <w:rsid w:val="009F332B"/>
    <w:rsid w:val="009F3A6E"/>
    <w:rsid w:val="00A0058D"/>
    <w:rsid w:val="00A00E00"/>
    <w:rsid w:val="00A0153A"/>
    <w:rsid w:val="00A112BD"/>
    <w:rsid w:val="00A142BA"/>
    <w:rsid w:val="00A14B09"/>
    <w:rsid w:val="00A15895"/>
    <w:rsid w:val="00A232C5"/>
    <w:rsid w:val="00A36D23"/>
    <w:rsid w:val="00A41DCB"/>
    <w:rsid w:val="00A42898"/>
    <w:rsid w:val="00A606C9"/>
    <w:rsid w:val="00A62785"/>
    <w:rsid w:val="00A64952"/>
    <w:rsid w:val="00A71C83"/>
    <w:rsid w:val="00A74FFE"/>
    <w:rsid w:val="00A87DCC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249E7"/>
    <w:rsid w:val="00B24A77"/>
    <w:rsid w:val="00B264DB"/>
    <w:rsid w:val="00B37F74"/>
    <w:rsid w:val="00B46649"/>
    <w:rsid w:val="00B47AA6"/>
    <w:rsid w:val="00B57BA5"/>
    <w:rsid w:val="00B6621B"/>
    <w:rsid w:val="00B7057D"/>
    <w:rsid w:val="00B72B10"/>
    <w:rsid w:val="00B77124"/>
    <w:rsid w:val="00B85E36"/>
    <w:rsid w:val="00B85FAA"/>
    <w:rsid w:val="00B914E9"/>
    <w:rsid w:val="00B95A68"/>
    <w:rsid w:val="00B96EB0"/>
    <w:rsid w:val="00B9762C"/>
    <w:rsid w:val="00B9776E"/>
    <w:rsid w:val="00BA1279"/>
    <w:rsid w:val="00BA436D"/>
    <w:rsid w:val="00BB394C"/>
    <w:rsid w:val="00BB505E"/>
    <w:rsid w:val="00BB7C4E"/>
    <w:rsid w:val="00BC28D9"/>
    <w:rsid w:val="00BD13C2"/>
    <w:rsid w:val="00BD5080"/>
    <w:rsid w:val="00BD5146"/>
    <w:rsid w:val="00BF5505"/>
    <w:rsid w:val="00C032F6"/>
    <w:rsid w:val="00C04537"/>
    <w:rsid w:val="00C1208F"/>
    <w:rsid w:val="00C1487C"/>
    <w:rsid w:val="00C14A7E"/>
    <w:rsid w:val="00C1620E"/>
    <w:rsid w:val="00C173FF"/>
    <w:rsid w:val="00C27534"/>
    <w:rsid w:val="00C27771"/>
    <w:rsid w:val="00C32C7E"/>
    <w:rsid w:val="00C3335C"/>
    <w:rsid w:val="00C36604"/>
    <w:rsid w:val="00C37083"/>
    <w:rsid w:val="00C37935"/>
    <w:rsid w:val="00C40578"/>
    <w:rsid w:val="00C43F05"/>
    <w:rsid w:val="00C44E88"/>
    <w:rsid w:val="00C47765"/>
    <w:rsid w:val="00C56BDA"/>
    <w:rsid w:val="00C57175"/>
    <w:rsid w:val="00C65AC3"/>
    <w:rsid w:val="00C816AD"/>
    <w:rsid w:val="00C8258B"/>
    <w:rsid w:val="00C87157"/>
    <w:rsid w:val="00C96500"/>
    <w:rsid w:val="00CB4E57"/>
    <w:rsid w:val="00CC02ED"/>
    <w:rsid w:val="00CC07EE"/>
    <w:rsid w:val="00CC24C2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401EC"/>
    <w:rsid w:val="00D47BEB"/>
    <w:rsid w:val="00D52BFD"/>
    <w:rsid w:val="00D544D0"/>
    <w:rsid w:val="00D60C48"/>
    <w:rsid w:val="00D61863"/>
    <w:rsid w:val="00D649F6"/>
    <w:rsid w:val="00DB188C"/>
    <w:rsid w:val="00DB4C3F"/>
    <w:rsid w:val="00DB571A"/>
    <w:rsid w:val="00DC1604"/>
    <w:rsid w:val="00DC3224"/>
    <w:rsid w:val="00DD798D"/>
    <w:rsid w:val="00DE1255"/>
    <w:rsid w:val="00DE7C7D"/>
    <w:rsid w:val="00DF0CD3"/>
    <w:rsid w:val="00DF3710"/>
    <w:rsid w:val="00E03770"/>
    <w:rsid w:val="00E12182"/>
    <w:rsid w:val="00E13C6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4E5A"/>
    <w:rsid w:val="00E750A4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21A95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08B6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1B16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none [3207]" strokecolor="none [3041]">
      <v:fill color="none [3207]"/>
      <v:stroke color="none [3041]" weight="3pt"/>
      <v:shadow on="t" type="perspective" color="none [1607]" opacity=".5" offset="1pt" offset2="-1pt"/>
    </o:shapedefaults>
    <o:shapelayout v:ext="edit">
      <o:idmap v:ext="edit" data="1"/>
    </o:shapelayout>
  </w:shapeDefaults>
  <w:decimalSymbol w:val=","/>
  <w:listSeparator w:val=";"/>
  <w15:docId w15:val="{8C9B8F4F-9908-449F-8849-4434DC46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9E39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74E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74E5A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7C69C-7FCC-460F-B798-3F663D5F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34</cp:revision>
  <cp:lastPrinted>2016-02-10T14:35:00Z</cp:lastPrinted>
  <dcterms:created xsi:type="dcterms:W3CDTF">2014-07-02T13:02:00Z</dcterms:created>
  <dcterms:modified xsi:type="dcterms:W3CDTF">2016-03-09T13:00:00Z</dcterms:modified>
</cp:coreProperties>
</file>