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1A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DB571A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6E47F5"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6E47F5" w:rsidRDefault="006E47F5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DB571A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DB571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2142E7">
        <w:rPr>
          <w:rFonts w:ascii="Times New Roman" w:eastAsia="Times New Roman" w:hAnsi="Times New Roman"/>
          <w:b/>
          <w:sz w:val="32"/>
          <w:szCs w:val="32"/>
          <w:lang w:eastAsia="cs-CZ"/>
        </w:rPr>
        <w:t>„</w:t>
      </w:r>
      <w:r w:rsidR="00DC5876" w:rsidRPr="00481165">
        <w:rPr>
          <w:rFonts w:ascii="Times New Roman" w:hAnsi="Times New Roman"/>
          <w:b/>
          <w:color w:val="000000" w:themeColor="text1"/>
          <w:sz w:val="32"/>
          <w:szCs w:val="32"/>
        </w:rPr>
        <w:t xml:space="preserve">Zhotovení PD </w:t>
      </w:r>
      <w:r w:rsidR="00DC5876">
        <w:rPr>
          <w:rFonts w:ascii="Times New Roman" w:hAnsi="Times New Roman"/>
          <w:b/>
          <w:color w:val="000000" w:themeColor="text1"/>
          <w:sz w:val="32"/>
          <w:szCs w:val="32"/>
        </w:rPr>
        <w:t>rekonstrukce veřejného osvětlení v městské části Koudelka</w:t>
      </w:r>
      <w:r w:rsidR="002142E7">
        <w:rPr>
          <w:rFonts w:ascii="Times New Roman" w:eastAsia="Times New Roman" w:hAnsi="Times New Roman"/>
          <w:b/>
          <w:sz w:val="32"/>
          <w:szCs w:val="32"/>
          <w:lang w:eastAsia="cs-CZ"/>
        </w:rPr>
        <w:t>“</w:t>
      </w: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Sect="00FC63F2">
          <w:headerReference w:type="default" r:id="rId9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E74E5A" w:rsidRDefault="00E74E5A" w:rsidP="002142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2142E7" w:rsidRDefault="008C5D07" w:rsidP="002142E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„</w:t>
      </w:r>
      <w:r w:rsidR="00DC5876" w:rsidRPr="00481165">
        <w:rPr>
          <w:rFonts w:ascii="Times New Roman" w:hAnsi="Times New Roman"/>
          <w:b/>
          <w:color w:val="000000" w:themeColor="text1"/>
          <w:sz w:val="32"/>
          <w:szCs w:val="32"/>
        </w:rPr>
        <w:t xml:space="preserve">Zhotovení PD </w:t>
      </w:r>
      <w:r w:rsidR="00DC5876">
        <w:rPr>
          <w:rFonts w:ascii="Times New Roman" w:hAnsi="Times New Roman"/>
          <w:b/>
          <w:color w:val="000000" w:themeColor="text1"/>
          <w:sz w:val="32"/>
          <w:szCs w:val="32"/>
        </w:rPr>
        <w:t>rekonstrukce veřejného osvětlení v městské části Koudelka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>“</w:t>
      </w:r>
    </w:p>
    <w:p w:rsidR="00603710" w:rsidRDefault="00603710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E74E5A" w:rsidRDefault="00E74E5A" w:rsidP="00B37F74">
      <w:pPr>
        <w:keepNext/>
        <w:spacing w:line="240" w:lineRule="auto"/>
        <w:jc w:val="center"/>
        <w:outlineLvl w:val="0"/>
      </w:pPr>
    </w:p>
    <w:p w:rsidR="000940E9" w:rsidRDefault="00E74E5A" w:rsidP="00E74E5A">
      <w:pPr>
        <w:pStyle w:val="Titulek"/>
        <w:jc w:val="both"/>
        <w:rPr>
          <w:noProof/>
        </w:rPr>
      </w:pPr>
      <w:r>
        <w:t xml:space="preserve">Obrázek </w:t>
      </w:r>
      <w:fldSimple w:instr=" SEQ Obrázek \* ARABIC ">
        <w:r w:rsidR="00821893">
          <w:rPr>
            <w:noProof/>
          </w:rPr>
          <w:t>1</w:t>
        </w:r>
      </w:fldSimple>
    </w:p>
    <w:p w:rsidR="00821893" w:rsidRDefault="00204CAC" w:rsidP="00821893">
      <w:pPr>
        <w:keepNext/>
      </w:pPr>
      <w:bookmarkStart w:id="0" w:name="_GoBack"/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5" type="#_x0000_t32" style="position:absolute;margin-left:200.3pt;margin-top:207.45pt;width:22.6pt;height:22.95pt;flip:x;z-index:251693056" o:connectortype="straight" strokecolor="#548dd4 [1951]" strokeweight="3pt">
            <v:shadow on="t" type="perspective" color="#4e6128 [1606]" opacity=".5" offset="1pt" offset2="-1pt"/>
          </v:shape>
        </w:pict>
      </w:r>
      <w:bookmarkEnd w:id="0"/>
      <w:r w:rsidR="00C14E30">
        <w:rPr>
          <w:noProof/>
          <w:lang w:eastAsia="cs-CZ"/>
        </w:rPr>
        <w:pict>
          <v:shape id="_x0000_s1069" type="#_x0000_t32" style="position:absolute;margin-left:197.65pt;margin-top:230.4pt;width:2.65pt;height:15.55pt;flip:x;z-index:251676672" o:connectortype="straight" strokecolor="#548dd4 [1951]" strokeweight="3pt">
            <v:shadow on="t" type="perspective" color="#4e6128 [1606]" opacity=".5" offset="1pt" offset2="-1pt"/>
          </v:shape>
        </w:pict>
      </w:r>
      <w:r w:rsidR="00C14E30">
        <w:rPr>
          <w:noProof/>
          <w:lang w:eastAsia="cs-CZ"/>
        </w:rPr>
        <w:pict>
          <v:shape id="_x0000_s1068" type="#_x0000_t32" style="position:absolute;margin-left:197.65pt;margin-top:245.95pt;width:2.65pt;height:8.85pt;z-index:251675648" o:connectortype="straight" strokecolor="#548dd4 [1951]" strokeweight="3pt">
            <v:shadow on="t" type="perspective" color="#4e6128 [1606]" opacity=".5" offset="1pt" offset2="-1pt"/>
          </v:shape>
        </w:pict>
      </w:r>
      <w:r w:rsidR="00C14E30">
        <w:rPr>
          <w:noProof/>
          <w:lang w:eastAsia="cs-CZ"/>
        </w:rPr>
        <w:pict>
          <v:shape id="_x0000_s1067" type="#_x0000_t32" style="position:absolute;margin-left:200.3pt;margin-top:254.8pt;width:14.6pt;height:11.8pt;z-index:251674624" o:connectortype="straight" strokecolor="#548dd4 [1951]" strokeweight="3pt">
            <v:shadow on="t" type="perspective" color="#4e6128 [1606]" opacity=".5" offset="1pt" offset2="-1pt"/>
          </v:shape>
        </w:pict>
      </w:r>
      <w:r w:rsidR="00DC5876">
        <w:rPr>
          <w:noProof/>
          <w:lang w:eastAsia="cs-CZ"/>
        </w:rPr>
        <w:drawing>
          <wp:inline distT="0" distB="0" distL="0" distR="0" wp14:anchorId="59814D46" wp14:editId="507E6446">
            <wp:extent cx="5972810" cy="5308600"/>
            <wp:effectExtent l="0" t="0" r="889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D07" w:rsidRDefault="00C14E30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pict>
          <v:shape id="_x0000_s1084" type="#_x0000_t32" style="position:absolute;left:0;text-align:left;margin-left:268.8pt;margin-top:-103.35pt;width:34.9pt;height:9.7pt;z-index:251692032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83" type="#_x0000_t32" style="position:absolute;left:0;text-align:left;margin-left:222.9pt;margin-top:-152.75pt;width:45.9pt;height:49.4pt;flip:x y;z-index:251691008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82" type="#_x0000_t32" style="position:absolute;left:0;text-align:left;margin-left:314.3pt;margin-top:-223.05pt;width:32.2pt;height:29.15pt;flip:x;z-index:251689984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81" type="#_x0000_t32" style="position:absolute;left:0;text-align:left;margin-left:285.1pt;margin-top:-210.7pt;width:29.2pt;height:16.8pt;flip:x y;z-index:251688960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80" type="#_x0000_t32" style="position:absolute;left:0;text-align:left;margin-left:47.1pt;margin-top:-371.95pt;width:37.5pt;height:26.55pt;flip:x y;z-index:251687936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79" type="#_x0000_t32" style="position:absolute;left:0;text-align:left;margin-left:84.6pt;margin-top:-345.4pt;width:27.8pt;height:9.25pt;flip:x y;z-index:251686912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78" type="#_x0000_t32" style="position:absolute;left:0;text-align:left;margin-left:112.4pt;margin-top:-336.15pt;width:24.75pt;height:20.25pt;flip:x y;z-index:251685888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77" type="#_x0000_t32" style="position:absolute;left:0;text-align:left;margin-left:137.15pt;margin-top:-315.9pt;width:30.9pt;height:30.95pt;flip:x y;z-index:251684864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76" type="#_x0000_t32" style="position:absolute;left:0;text-align:left;margin-left:168.05pt;margin-top:-284.95pt;width:22.1pt;height:30.95pt;flip:x y;z-index:251683840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75" type="#_x0000_t32" style="position:absolute;left:0;text-align:left;margin-left:200.3pt;margin-top:-211.05pt;width:0;height:12pt;flip:y;z-index:251682816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74" type="#_x0000_t32" style="position:absolute;left:0;text-align:left;margin-left:190.15pt;margin-top:-254pt;width:10.15pt;height:42.95pt;flip:x y;z-index:251681792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73" type="#_x0000_t32" style="position:absolute;left:0;text-align:left;margin-left:158.35pt;margin-top:-254pt;width:29.6pt;height:30.95pt;flip:y;z-index:251680768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72" type="#_x0000_t32" style="position:absolute;left:0;text-align:left;margin-left:158.35pt;margin-top:-223.05pt;width:0;height:7.5pt;flip:y;z-index:251679744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71" type="#_x0000_t32" style="position:absolute;left:0;text-align:left;margin-left:158.35pt;margin-top:-215.55pt;width:6.65pt;height:4.85pt;flip:x y;z-index:251678720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70" type="#_x0000_t32" style="position:absolute;left:0;text-align:left;margin-left:165pt;margin-top:-210.7pt;width:32.65pt;height:16.8pt;flip:x y;z-index:251677696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66" type="#_x0000_t32" style="position:absolute;left:0;text-align:left;margin-left:214.9pt;margin-top:-163.9pt;width:5.2pt;height:15.5pt;z-index:251673600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65" type="#_x0000_t32" style="position:absolute;left:0;text-align:left;margin-left:219.1pt;margin-top:-148.4pt;width:1pt;height:29.85pt;flip:x;z-index:251672576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noProof/>
          <w:lang w:eastAsia="cs-CZ"/>
        </w:rPr>
        <w:pict>
          <v:shape id="_x0000_s1064" type="#_x0000_t32" style="position:absolute;left:0;text-align:left;margin-left:207.1pt;margin-top:-121.95pt;width:13pt;height:32.05pt;flip:x;z-index:251671552" o:connectortype="straight" strokecolor="#548dd4 [1951]" strokeweight="3pt">
            <v:shadow on="t" type="perspective" color="#4e6128 [1606]" opacity=".5" offset="1pt" offset2="-1pt"/>
          </v:shape>
        </w:pict>
      </w:r>
      <w:r>
        <w:rPr>
          <w:rFonts w:ascii="Times New Roman" w:hAnsi="Times New Roman"/>
          <w:noProof/>
          <w:sz w:val="24"/>
          <w:szCs w:val="24"/>
          <w:lang w:eastAsia="cs-CZ"/>
        </w:rPr>
        <w:pict>
          <v:shape id="_x0000_s1063" type="#_x0000_t32" style="position:absolute;left:0;text-align:left;margin-left:162.1pt;margin-top:-89.9pt;width:45pt;height:76.35pt;flip:x;z-index:251670528" o:connectortype="straight" strokecolor="#548dd4 [1951]" strokeweight="3pt">
            <v:shadow on="t" type="perspective" color="#4e6128 [1606]" opacity=".5" offset="1pt" offset2="-1pt"/>
          </v:shape>
        </w:pict>
      </w:r>
    </w:p>
    <w:p w:rsidR="00C345A4" w:rsidRDefault="003D01B6" w:rsidP="008C5D0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obrázku č. 1 je znázorněna lokalita, ve které je třeba řešit rekonstrukci veřejného osvětlení. Ulice v této l</w:t>
      </w:r>
      <w:r w:rsidR="00C345A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kalitě jsou nedostatečně nasv</w:t>
      </w:r>
      <w:r w:rsidR="00C345A4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cené, lam</w:t>
      </w:r>
      <w:r w:rsidR="00C345A4">
        <w:rPr>
          <w:rFonts w:ascii="Times New Roman" w:hAnsi="Times New Roman"/>
          <w:sz w:val="24"/>
          <w:szCs w:val="24"/>
        </w:rPr>
        <w:t>py se nachází na zařízení třetích osob nebo zcela chybí.</w:t>
      </w:r>
    </w:p>
    <w:p w:rsidR="00FF1B16" w:rsidRDefault="00C345A4" w:rsidP="008C5D0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Účelem projektové dokumentace je realizovatelný návrh opatření, které by vedly k funkčnímu veřejnému osvětlení, které bude splňovat požadavky vy</w:t>
      </w:r>
      <w:r w:rsidR="00E34477">
        <w:rPr>
          <w:rFonts w:ascii="Times New Roman" w:hAnsi="Times New Roman"/>
          <w:sz w:val="24"/>
          <w:szCs w:val="24"/>
        </w:rPr>
        <w:t>cházející z technických norem a </w:t>
      </w:r>
      <w:r>
        <w:rPr>
          <w:rFonts w:ascii="Times New Roman" w:hAnsi="Times New Roman"/>
          <w:sz w:val="24"/>
          <w:szCs w:val="24"/>
        </w:rPr>
        <w:t>dalších právních předpisů.</w:t>
      </w:r>
      <w:r w:rsidR="00AE31EE">
        <w:rPr>
          <w:rFonts w:ascii="Times New Roman" w:hAnsi="Times New Roman"/>
          <w:sz w:val="24"/>
          <w:szCs w:val="24"/>
        </w:rPr>
        <w:t xml:space="preserve"> </w:t>
      </w:r>
    </w:p>
    <w:p w:rsidR="004E4C38" w:rsidRDefault="00AE31EE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AE31EE">
        <w:rPr>
          <w:rFonts w:ascii="Times New Roman" w:hAnsi="Times New Roman"/>
          <w:sz w:val="24"/>
          <w:szCs w:val="24"/>
        </w:rPr>
        <w:lastRenderedPageBreak/>
        <w:t>Projektová dokumentace bude zpracována ve všech potřebných stupních (DÚR, DSP, DPS). Geodetické zaměření stávajícího stavu a ostatní práce nutné k provedení předmětu veřejné zakázky zahrne dodavatel do celkové ceny díla.</w:t>
      </w:r>
    </w:p>
    <w:p w:rsidR="009E391A" w:rsidRDefault="009E391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391A" w:rsidRPr="00C438C4" w:rsidRDefault="009E391A" w:rsidP="009E391A">
      <w:pPr>
        <w:pStyle w:val="Titulek"/>
        <w:keepNext/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</w:pP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t xml:space="preserve">Tabulka </w: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begin"/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instrText xml:space="preserve"> SEQ Tabulka \* ARABIC </w:instrTex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separate"/>
      </w:r>
      <w:r w:rsidR="00946C6A">
        <w:rPr>
          <w:rFonts w:ascii="Times New Roman" w:eastAsiaTheme="minorEastAsia" w:hAnsi="Times New Roman" w:cstheme="minorBidi"/>
          <w:b w:val="0"/>
          <w:bCs w:val="0"/>
          <w:noProof/>
          <w:color w:val="000000" w:themeColor="text1"/>
        </w:rPr>
        <w:t>1</w:t>
      </w:r>
      <w:r w:rsidRPr="00C438C4">
        <w:rPr>
          <w:rFonts w:ascii="Times New Roman" w:eastAsiaTheme="minorEastAsia" w:hAnsi="Times New Roman" w:cstheme="minorBidi"/>
          <w:b w:val="0"/>
          <w:bCs w:val="0"/>
          <w:color w:val="000000" w:themeColor="text1"/>
        </w:rPr>
        <w:fldChar w:fldCharType="end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1701"/>
        <w:gridCol w:w="2298"/>
      </w:tblGrid>
      <w:tr w:rsidR="009E391A" w:rsidTr="008C5D07">
        <w:trPr>
          <w:trHeight w:val="706"/>
        </w:trPr>
        <w:tc>
          <w:tcPr>
            <w:tcW w:w="9210" w:type="dxa"/>
            <w:gridSpan w:val="4"/>
            <w:vAlign w:val="center"/>
          </w:tcPr>
          <w:p w:rsidR="009E391A" w:rsidRPr="009264AC" w:rsidRDefault="00031970" w:rsidP="008C5D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1165"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 xml:space="preserve">Zhotovení PD </w:t>
            </w:r>
            <w:r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  <w:t>rekonstrukce veřejného osvětlení v městské části Koudelka</w:t>
            </w:r>
          </w:p>
        </w:tc>
      </w:tr>
      <w:tr w:rsidR="009E391A" w:rsidTr="00B047EC"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Název položky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bez DPH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Hodnota DPH</w:t>
            </w:r>
          </w:p>
        </w:tc>
        <w:tc>
          <w:tcPr>
            <w:tcW w:w="2298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včetně DPH</w:t>
            </w:r>
          </w:p>
        </w:tc>
      </w:tr>
      <w:tr w:rsidR="009E391A" w:rsidTr="00B047EC">
        <w:trPr>
          <w:trHeight w:val="772"/>
        </w:trPr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ED63B6" w:rsidP="00360A22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D63B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Zhotovení PD rekonstrukce veřejného osvětlení v městské části Koudelka</w:t>
            </w:r>
          </w:p>
        </w:tc>
        <w:tc>
          <w:tcPr>
            <w:tcW w:w="1842" w:type="dxa"/>
            <w:vAlign w:val="center"/>
          </w:tcPr>
          <w:p w:rsidR="009E391A" w:rsidRPr="00586205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E391A" w:rsidRPr="00586205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8" w:type="dxa"/>
            <w:vAlign w:val="center"/>
          </w:tcPr>
          <w:p w:rsidR="009E391A" w:rsidRPr="00586205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391A" w:rsidTr="00B047EC"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360A22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Autorský dozor v rozsahu 10 hodin</w:t>
            </w:r>
          </w:p>
        </w:tc>
        <w:tc>
          <w:tcPr>
            <w:tcW w:w="1842" w:type="dxa"/>
            <w:vAlign w:val="center"/>
          </w:tcPr>
          <w:p w:rsidR="009E391A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E391A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:rsidR="009E391A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91A" w:rsidTr="00B047EC">
        <w:tc>
          <w:tcPr>
            <w:tcW w:w="3369" w:type="dxa"/>
            <w:shd w:val="clear" w:color="auto" w:fill="C6D9F1" w:themeFill="text2" w:themeFillTint="33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720B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Cena celkem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00"/>
            <w:vAlign w:val="center"/>
          </w:tcPr>
          <w:p w:rsidR="009E391A" w:rsidRPr="001720B9" w:rsidRDefault="009E391A" w:rsidP="00B047EC">
            <w:pPr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391A" w:rsidRDefault="009E391A" w:rsidP="009E391A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E391A" w:rsidRDefault="00C37083" w:rsidP="002142E7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nepřiměřeně nízké ceny na jakékoli položce zadavatel nabídku bez dalšího vyloučí. O tomto bude uchazeč písemně info</w:t>
      </w:r>
      <w:r w:rsidR="00060D5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mován.</w:t>
      </w:r>
    </w:p>
    <w:sectPr w:rsidR="009E391A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30" w:rsidRDefault="00C14E30" w:rsidP="004E551C">
      <w:pPr>
        <w:spacing w:after="0" w:line="240" w:lineRule="auto"/>
      </w:pPr>
      <w:r>
        <w:separator/>
      </w:r>
    </w:p>
  </w:endnote>
  <w:endnote w:type="continuationSeparator" w:id="0">
    <w:p w:rsidR="00C14E30" w:rsidRDefault="00C14E30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30" w:rsidRDefault="00C14E30" w:rsidP="004E551C">
      <w:pPr>
        <w:spacing w:after="0" w:line="240" w:lineRule="auto"/>
      </w:pPr>
      <w:r>
        <w:separator/>
      </w:r>
    </w:p>
  </w:footnote>
  <w:footnote w:type="continuationSeparator" w:id="0">
    <w:p w:rsidR="00C14E30" w:rsidRDefault="00C14E30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E5A" w:rsidRPr="004D2C6D" w:rsidRDefault="00E74E5A" w:rsidP="00E74E5A">
    <w:pPr>
      <w:pStyle w:val="Nzev"/>
    </w:pPr>
    <w:r w:rsidRPr="004D2C6D">
      <w:t>Město Holice</w:t>
    </w:r>
  </w:p>
  <w:p w:rsidR="00E74E5A" w:rsidRPr="004D2C6D" w:rsidRDefault="00DF3710" w:rsidP="00DF3710">
    <w:pPr>
      <w:pStyle w:val="Nzev"/>
      <w:tabs>
        <w:tab w:val="center" w:pos="4535"/>
        <w:tab w:val="left" w:pos="6243"/>
      </w:tabs>
      <w:jc w:val="left"/>
      <w:rPr>
        <w:b w:val="0"/>
        <w:bCs w:val="0"/>
        <w:sz w:val="24"/>
      </w:rPr>
    </w:pPr>
    <w:r>
      <w:rPr>
        <w:b w:val="0"/>
        <w:bCs w:val="0"/>
        <w:sz w:val="24"/>
      </w:rPr>
      <w:tab/>
    </w:r>
    <w:r w:rsidR="00E74E5A" w:rsidRPr="004D2C6D">
      <w:rPr>
        <w:b w:val="0"/>
        <w:bCs w:val="0"/>
        <w:sz w:val="24"/>
      </w:rPr>
      <w:t>Holubova 1, 534 14 Holice</w:t>
    </w:r>
    <w:r>
      <w:rPr>
        <w:b w:val="0"/>
        <w:bCs w:val="0"/>
        <w:sz w:val="24"/>
      </w:rPr>
      <w:tab/>
    </w:r>
  </w:p>
  <w:p w:rsidR="00E74E5A" w:rsidRPr="004D2C6D" w:rsidRDefault="00E74E5A" w:rsidP="00E74E5A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 fillcolor="none [3207]" strokecolor="none [3041]">
      <v:fill color="none [3207]"/>
      <v:stroke color="none [3041]" weight="3pt"/>
      <v:shadow on="t" type="perspective" color="none [1607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1970"/>
    <w:rsid w:val="000325BD"/>
    <w:rsid w:val="0003422C"/>
    <w:rsid w:val="00042207"/>
    <w:rsid w:val="0004359C"/>
    <w:rsid w:val="00045162"/>
    <w:rsid w:val="00051D2A"/>
    <w:rsid w:val="00053C64"/>
    <w:rsid w:val="00053EBB"/>
    <w:rsid w:val="00056415"/>
    <w:rsid w:val="00060D5A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5590"/>
    <w:rsid w:val="000D6362"/>
    <w:rsid w:val="000D6E13"/>
    <w:rsid w:val="000E3F2B"/>
    <w:rsid w:val="000F17D0"/>
    <w:rsid w:val="000F52AE"/>
    <w:rsid w:val="001202D6"/>
    <w:rsid w:val="00122A61"/>
    <w:rsid w:val="0013449C"/>
    <w:rsid w:val="001441A3"/>
    <w:rsid w:val="001525B2"/>
    <w:rsid w:val="00154DAC"/>
    <w:rsid w:val="00161AFE"/>
    <w:rsid w:val="0017196A"/>
    <w:rsid w:val="00173835"/>
    <w:rsid w:val="00174378"/>
    <w:rsid w:val="00191FCC"/>
    <w:rsid w:val="00194AD1"/>
    <w:rsid w:val="001974D3"/>
    <w:rsid w:val="001A0747"/>
    <w:rsid w:val="001C18D4"/>
    <w:rsid w:val="001C7907"/>
    <w:rsid w:val="001D0093"/>
    <w:rsid w:val="001F70C5"/>
    <w:rsid w:val="002040DA"/>
    <w:rsid w:val="00204CAC"/>
    <w:rsid w:val="00213E17"/>
    <w:rsid w:val="002142E7"/>
    <w:rsid w:val="00215CFB"/>
    <w:rsid w:val="00217058"/>
    <w:rsid w:val="0021708C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0A22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A4F"/>
    <w:rsid w:val="003D01B6"/>
    <w:rsid w:val="003D71D2"/>
    <w:rsid w:val="003E021C"/>
    <w:rsid w:val="003E1919"/>
    <w:rsid w:val="003E38D9"/>
    <w:rsid w:val="003E4E56"/>
    <w:rsid w:val="003E758D"/>
    <w:rsid w:val="003F5123"/>
    <w:rsid w:val="00406E13"/>
    <w:rsid w:val="00423F9C"/>
    <w:rsid w:val="0043179E"/>
    <w:rsid w:val="00437132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44A1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BD1"/>
    <w:rsid w:val="004E4C38"/>
    <w:rsid w:val="004E5396"/>
    <w:rsid w:val="004E551C"/>
    <w:rsid w:val="004F320C"/>
    <w:rsid w:val="00505DDB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5F20CD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462FB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6E47F5"/>
    <w:rsid w:val="0071663F"/>
    <w:rsid w:val="00717AE5"/>
    <w:rsid w:val="007320FB"/>
    <w:rsid w:val="0073422C"/>
    <w:rsid w:val="007354E2"/>
    <w:rsid w:val="00740992"/>
    <w:rsid w:val="00743DE0"/>
    <w:rsid w:val="00747BCD"/>
    <w:rsid w:val="00754A17"/>
    <w:rsid w:val="00755A82"/>
    <w:rsid w:val="007845E2"/>
    <w:rsid w:val="00784BAA"/>
    <w:rsid w:val="00785D46"/>
    <w:rsid w:val="0079307C"/>
    <w:rsid w:val="007A37B6"/>
    <w:rsid w:val="007B15C7"/>
    <w:rsid w:val="007B2C1B"/>
    <w:rsid w:val="007B5ED2"/>
    <w:rsid w:val="007B60C5"/>
    <w:rsid w:val="007B76E4"/>
    <w:rsid w:val="007D1226"/>
    <w:rsid w:val="007D392A"/>
    <w:rsid w:val="007D703E"/>
    <w:rsid w:val="007D7D23"/>
    <w:rsid w:val="0080576A"/>
    <w:rsid w:val="008207E9"/>
    <w:rsid w:val="00821893"/>
    <w:rsid w:val="00824A43"/>
    <w:rsid w:val="0082548D"/>
    <w:rsid w:val="00825D01"/>
    <w:rsid w:val="00825FE5"/>
    <w:rsid w:val="008277CC"/>
    <w:rsid w:val="00827DA0"/>
    <w:rsid w:val="00830125"/>
    <w:rsid w:val="00834B6B"/>
    <w:rsid w:val="008634B3"/>
    <w:rsid w:val="00866B61"/>
    <w:rsid w:val="008701F2"/>
    <w:rsid w:val="008740AF"/>
    <w:rsid w:val="008860EA"/>
    <w:rsid w:val="00892625"/>
    <w:rsid w:val="008958DF"/>
    <w:rsid w:val="008A2862"/>
    <w:rsid w:val="008A5A52"/>
    <w:rsid w:val="008A6835"/>
    <w:rsid w:val="008B3073"/>
    <w:rsid w:val="008B3EDD"/>
    <w:rsid w:val="008B726C"/>
    <w:rsid w:val="008B7E2E"/>
    <w:rsid w:val="008C35F5"/>
    <w:rsid w:val="008C4F9C"/>
    <w:rsid w:val="008C5D07"/>
    <w:rsid w:val="008C779B"/>
    <w:rsid w:val="008E55DA"/>
    <w:rsid w:val="008E6594"/>
    <w:rsid w:val="009170D8"/>
    <w:rsid w:val="00924AC3"/>
    <w:rsid w:val="009264AC"/>
    <w:rsid w:val="00937053"/>
    <w:rsid w:val="00945672"/>
    <w:rsid w:val="00946C6A"/>
    <w:rsid w:val="00967F73"/>
    <w:rsid w:val="00985D72"/>
    <w:rsid w:val="009863CA"/>
    <w:rsid w:val="00991ED9"/>
    <w:rsid w:val="00995A41"/>
    <w:rsid w:val="009A13D3"/>
    <w:rsid w:val="009A1C1C"/>
    <w:rsid w:val="009A3058"/>
    <w:rsid w:val="009B39F7"/>
    <w:rsid w:val="009C0FB3"/>
    <w:rsid w:val="009C1D96"/>
    <w:rsid w:val="009C2C0A"/>
    <w:rsid w:val="009C2D86"/>
    <w:rsid w:val="009C3ECA"/>
    <w:rsid w:val="009C562C"/>
    <w:rsid w:val="009C6470"/>
    <w:rsid w:val="009D73E3"/>
    <w:rsid w:val="009E16C4"/>
    <w:rsid w:val="009E2544"/>
    <w:rsid w:val="009E391A"/>
    <w:rsid w:val="009E638C"/>
    <w:rsid w:val="009F332B"/>
    <w:rsid w:val="009F3A6E"/>
    <w:rsid w:val="00A0058D"/>
    <w:rsid w:val="00A00D08"/>
    <w:rsid w:val="00A00E00"/>
    <w:rsid w:val="00A0153A"/>
    <w:rsid w:val="00A112BD"/>
    <w:rsid w:val="00A142BA"/>
    <w:rsid w:val="00A14B09"/>
    <w:rsid w:val="00A15895"/>
    <w:rsid w:val="00A232C5"/>
    <w:rsid w:val="00A36D23"/>
    <w:rsid w:val="00A41DCB"/>
    <w:rsid w:val="00A42898"/>
    <w:rsid w:val="00A606C9"/>
    <w:rsid w:val="00A62785"/>
    <w:rsid w:val="00A64952"/>
    <w:rsid w:val="00A71C83"/>
    <w:rsid w:val="00A74FFE"/>
    <w:rsid w:val="00A87DCC"/>
    <w:rsid w:val="00A91D75"/>
    <w:rsid w:val="00AA1E7B"/>
    <w:rsid w:val="00AA5DBC"/>
    <w:rsid w:val="00AB6EC8"/>
    <w:rsid w:val="00AC0C6B"/>
    <w:rsid w:val="00AD0605"/>
    <w:rsid w:val="00AD252E"/>
    <w:rsid w:val="00AD4754"/>
    <w:rsid w:val="00AE31EE"/>
    <w:rsid w:val="00B00187"/>
    <w:rsid w:val="00B1151C"/>
    <w:rsid w:val="00B122A3"/>
    <w:rsid w:val="00B14E9C"/>
    <w:rsid w:val="00B249E7"/>
    <w:rsid w:val="00B264DB"/>
    <w:rsid w:val="00B37F74"/>
    <w:rsid w:val="00B46649"/>
    <w:rsid w:val="00B47AA6"/>
    <w:rsid w:val="00B57BA5"/>
    <w:rsid w:val="00B6621B"/>
    <w:rsid w:val="00B7057D"/>
    <w:rsid w:val="00B77124"/>
    <w:rsid w:val="00B85E36"/>
    <w:rsid w:val="00B85FAA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E7DE8"/>
    <w:rsid w:val="00BF5505"/>
    <w:rsid w:val="00C032F6"/>
    <w:rsid w:val="00C04537"/>
    <w:rsid w:val="00C1487C"/>
    <w:rsid w:val="00C14A7E"/>
    <w:rsid w:val="00C14E30"/>
    <w:rsid w:val="00C1620E"/>
    <w:rsid w:val="00C173FF"/>
    <w:rsid w:val="00C27534"/>
    <w:rsid w:val="00C27771"/>
    <w:rsid w:val="00C32C7E"/>
    <w:rsid w:val="00C3335C"/>
    <w:rsid w:val="00C345A4"/>
    <w:rsid w:val="00C36604"/>
    <w:rsid w:val="00C37083"/>
    <w:rsid w:val="00C37935"/>
    <w:rsid w:val="00C40578"/>
    <w:rsid w:val="00C43F05"/>
    <w:rsid w:val="00C44E88"/>
    <w:rsid w:val="00C47765"/>
    <w:rsid w:val="00C56BDA"/>
    <w:rsid w:val="00C57175"/>
    <w:rsid w:val="00C65AC3"/>
    <w:rsid w:val="00C816AD"/>
    <w:rsid w:val="00C8258B"/>
    <w:rsid w:val="00C87157"/>
    <w:rsid w:val="00C96500"/>
    <w:rsid w:val="00CB4E57"/>
    <w:rsid w:val="00CC02ED"/>
    <w:rsid w:val="00CC07EE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401EC"/>
    <w:rsid w:val="00D47BEB"/>
    <w:rsid w:val="00D52BFD"/>
    <w:rsid w:val="00D544D0"/>
    <w:rsid w:val="00D60C48"/>
    <w:rsid w:val="00D61863"/>
    <w:rsid w:val="00D649F6"/>
    <w:rsid w:val="00DB188C"/>
    <w:rsid w:val="00DB4C3F"/>
    <w:rsid w:val="00DB571A"/>
    <w:rsid w:val="00DC1604"/>
    <w:rsid w:val="00DC3224"/>
    <w:rsid w:val="00DC5876"/>
    <w:rsid w:val="00DD798D"/>
    <w:rsid w:val="00DE1255"/>
    <w:rsid w:val="00DE7C7D"/>
    <w:rsid w:val="00DF3710"/>
    <w:rsid w:val="00E03770"/>
    <w:rsid w:val="00E12182"/>
    <w:rsid w:val="00E13C69"/>
    <w:rsid w:val="00E32197"/>
    <w:rsid w:val="00E3447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4E5A"/>
    <w:rsid w:val="00E750A4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63B6"/>
    <w:rsid w:val="00ED7A7B"/>
    <w:rsid w:val="00EE3A12"/>
    <w:rsid w:val="00EE3F15"/>
    <w:rsid w:val="00EF0D00"/>
    <w:rsid w:val="00EF788B"/>
    <w:rsid w:val="00F04203"/>
    <w:rsid w:val="00F0544B"/>
    <w:rsid w:val="00F15FC1"/>
    <w:rsid w:val="00F203B0"/>
    <w:rsid w:val="00F21A95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08B6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1B16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none [3207]" strokecolor="none [3041]">
      <v:fill color="none [3207]"/>
      <v:stroke color="none [3041]" weight="3pt"/>
      <v:shadow on="t" type="perspective" color="none [1607]" opacity=".5" offset="1pt" offset2="-1pt"/>
    </o:shapedefaults>
    <o:shapelayout v:ext="edit">
      <o:idmap v:ext="edit" data="1"/>
      <o:rules v:ext="edit">
        <o:r id="V:Rule1" type="connector" idref="#_x0000_s1063"/>
        <o:r id="V:Rule2" type="connector" idref="#_x0000_s1064"/>
        <o:r id="V:Rule3" type="connector" idref="#_x0000_s1065"/>
        <o:r id="V:Rule4" type="connector" idref="#_x0000_s1081"/>
        <o:r id="V:Rule5" type="connector" idref="#_x0000_s1070"/>
        <o:r id="V:Rule6" type="connector" idref="#_x0000_s1068"/>
        <o:r id="V:Rule7" type="connector" idref="#_x0000_s1078"/>
        <o:r id="V:Rule8" type="connector" idref="#_x0000_s1069"/>
        <o:r id="V:Rule9" type="connector" idref="#_x0000_s1080"/>
        <o:r id="V:Rule10" type="connector" idref="#_x0000_s1072"/>
        <o:r id="V:Rule11" type="connector" idref="#_x0000_s1076"/>
        <o:r id="V:Rule12" type="connector" idref="#_x0000_s1071"/>
        <o:r id="V:Rule13" type="connector" idref="#_x0000_s1083"/>
        <o:r id="V:Rule14" type="connector" idref="#_x0000_s1077"/>
        <o:r id="V:Rule15" type="connector" idref="#_x0000_s1073"/>
        <o:r id="V:Rule16" type="connector" idref="#_x0000_s1082"/>
        <o:r id="V:Rule17" type="connector" idref="#_x0000_s1079"/>
        <o:r id="V:Rule18" type="connector" idref="#_x0000_s1066"/>
        <o:r id="V:Rule19" type="connector" idref="#_x0000_s1074"/>
        <o:r id="V:Rule20" type="connector" idref="#_x0000_s1067"/>
        <o:r id="V:Rule21" type="connector" idref="#_x0000_s1084"/>
        <o:r id="V:Rule22" type="connector" idref="#_x0000_s1075"/>
        <o:r id="V:Rule23" type="connector" idref="#_x0000_s108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9E391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74E5A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74E5A"/>
    <w:rPr>
      <w:rFonts w:ascii="Times New Roman" w:eastAsia="Times New Roman" w:hAnsi="Times New Roman"/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B0040-D133-4347-A5EB-F3D5C27A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Chaloupka Jan, Ing.</cp:lastModifiedBy>
  <cp:revision>34</cp:revision>
  <cp:lastPrinted>2016-02-10T14:35:00Z</cp:lastPrinted>
  <dcterms:created xsi:type="dcterms:W3CDTF">2014-07-02T13:02:00Z</dcterms:created>
  <dcterms:modified xsi:type="dcterms:W3CDTF">2016-03-09T14:07:00Z</dcterms:modified>
</cp:coreProperties>
</file>